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593" w:val="left" w:leader="none"/>
        </w:tabs>
        <w:spacing w:before="66"/>
        <w:ind w:left="519"/>
        <w:jc w:val="center"/>
      </w:pPr>
      <w:r>
        <w:rPr/>
        <w:t>УКРАЇНСЬКА</w:t>
        <w:tab/>
        <w:t>МОВА</w:t>
      </w:r>
      <w:r>
        <w:rPr>
          <w:spacing w:val="-9"/>
        </w:rPr>
        <w:t> </w:t>
      </w:r>
      <w:r>
        <w:rPr/>
        <w:t>(3-4</w:t>
      </w:r>
      <w:r>
        <w:rPr>
          <w:spacing w:val="-9"/>
        </w:rPr>
        <w:t> </w:t>
      </w:r>
      <w:r>
        <w:rPr/>
        <w:t>кл.)</w: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640"/>
        <w:gridCol w:w="3480"/>
        <w:gridCol w:w="8660"/>
      </w:tblGrid>
      <w:tr>
        <w:trPr>
          <w:trHeight w:val="1309" w:hRule="atLeast"/>
        </w:trPr>
        <w:tc>
          <w:tcPr>
            <w:tcW w:w="680" w:type="dxa"/>
            <w:shd w:val="clear" w:color="auto" w:fill="B6DDE7"/>
          </w:tcPr>
          <w:p>
            <w:pPr>
              <w:pStyle w:val="TableParagraph"/>
              <w:spacing w:before="6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640" w:type="dxa"/>
            <w:shd w:val="clear" w:color="auto" w:fill="B6DDE7"/>
          </w:tcPr>
          <w:p>
            <w:pPr>
              <w:pStyle w:val="TableParagraph"/>
              <w:spacing w:before="6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Об’єкти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контролю</w:t>
            </w:r>
          </w:p>
        </w:tc>
        <w:tc>
          <w:tcPr>
            <w:tcW w:w="3480" w:type="dxa"/>
            <w:shd w:val="clear" w:color="auto" w:fill="B6DDE7"/>
          </w:tcPr>
          <w:p>
            <w:pPr>
              <w:pStyle w:val="TableParagraph"/>
              <w:spacing w:before="6"/>
              <w:ind w:left="198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Вербальна оцінка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об’єктивних </w:t>
            </w:r>
            <w:r>
              <w:rPr>
                <w:b/>
                <w:spacing w:val="-1"/>
                <w:sz w:val="28"/>
              </w:rPr>
              <w:t>результатів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</w:p>
          <w:p>
            <w:pPr>
              <w:pStyle w:val="TableParagraph"/>
              <w:spacing w:line="318" w:lineRule="exact"/>
              <w:ind w:left="196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учня/учениці</w:t>
            </w:r>
          </w:p>
        </w:tc>
        <w:tc>
          <w:tcPr>
            <w:tcW w:w="8660" w:type="dxa"/>
            <w:shd w:val="clear" w:color="auto" w:fill="B6DDE7"/>
          </w:tcPr>
          <w:p>
            <w:pPr>
              <w:pStyle w:val="TableParagraph"/>
              <w:spacing w:before="6"/>
              <w:ind w:left="3495" w:hanging="200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рівня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учня/учениці</w:t>
            </w:r>
          </w:p>
        </w:tc>
      </w:tr>
      <w:tr>
        <w:trPr>
          <w:trHeight w:val="2730" w:hRule="atLeast"/>
        </w:trPr>
        <w:tc>
          <w:tcPr>
            <w:tcW w:w="680" w:type="dxa"/>
            <w:vMerge w:val="restart"/>
            <w:shd w:val="clear" w:color="auto" w:fill="B6DDE7"/>
          </w:tcPr>
          <w:p>
            <w:pPr>
              <w:pStyle w:val="TableParagraph"/>
              <w:spacing w:before="1"/>
              <w:ind w:left="9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40" w:type="dxa"/>
            <w:vMerge w:val="restart"/>
          </w:tcPr>
          <w:p>
            <w:pPr>
              <w:pStyle w:val="TableParagraph"/>
              <w:spacing w:before="1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Діалог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(усний)</w:t>
            </w:r>
          </w:p>
          <w:p>
            <w:pPr>
              <w:pStyle w:val="TableParagraph"/>
              <w:ind w:left="94" w:right="252"/>
              <w:rPr>
                <w:i/>
                <w:sz w:val="28"/>
              </w:rPr>
            </w:pPr>
            <w:r>
              <w:rPr>
                <w:i/>
                <w:sz w:val="28"/>
              </w:rPr>
              <w:t>(5-6 реплік одного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учасника/учасниці)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right="92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Формується</w:t>
            </w:r>
          </w:p>
        </w:tc>
        <w:tc>
          <w:tcPr>
            <w:tcW w:w="8660" w:type="dxa"/>
          </w:tcPr>
          <w:p>
            <w:pPr>
              <w:pStyle w:val="TableParagraph"/>
              <w:spacing w:before="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підтримує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діалог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діалозі;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50" w:after="0"/>
              <w:ind w:left="829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відповідає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елементарні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питання;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50" w:after="0"/>
              <w:ind w:left="829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робить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спроби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формулювати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запитання;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49" w:after="0"/>
              <w:ind w:left="829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добирає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потрібні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репліки,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довгі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паузи;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50" w:after="0"/>
              <w:ind w:left="829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дотримується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мовленнєвого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етикету;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50" w:after="0"/>
              <w:ind w:left="829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припускається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мовних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помилок.</w:t>
            </w:r>
          </w:p>
        </w:tc>
      </w:tr>
      <w:tr>
        <w:trPr>
          <w:trHeight w:val="289" w:hRule="atLeast"/>
        </w:trPr>
        <w:tc>
          <w:tcPr>
            <w:tcW w:w="68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90" w:hRule="atLeast"/>
        </w:trPr>
        <w:tc>
          <w:tcPr>
            <w:tcW w:w="68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3"/>
              <w:ind w:right="93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Сформовано</w:t>
            </w:r>
          </w:p>
        </w:tc>
        <w:tc>
          <w:tcPr>
            <w:tcW w:w="8660" w:type="dxa"/>
          </w:tcPr>
          <w:p>
            <w:pPr>
              <w:pStyle w:val="TableParagraph"/>
              <w:spacing w:before="3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76" w:lineRule="auto" w:before="1" w:after="0"/>
              <w:ind w:left="828" w:right="791" w:hanging="36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будує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діалог,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швидко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добирає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потрібні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чітко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формує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запитання;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2" w:after="0"/>
              <w:ind w:left="829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виявляє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толерантність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співрозмовника/співрозмовниці;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49" w:after="0"/>
              <w:ind w:left="829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припускається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незначних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мовних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76" w:lineRule="auto" w:before="50" w:after="0"/>
              <w:ind w:left="828" w:right="468" w:hanging="360"/>
              <w:jc w:val="left"/>
              <w:rPr>
                <w:sz w:val="28"/>
              </w:rPr>
            </w:pPr>
            <w:r>
              <w:rPr>
                <w:sz w:val="28"/>
              </w:rPr>
              <w:t>доводить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свої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думки,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висловлюючи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переконливі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аргументи,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власного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життєвого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досвіду;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76" w:lineRule="auto" w:before="2" w:after="0"/>
              <w:ind w:left="828" w:right="3312" w:hanging="360"/>
              <w:jc w:val="left"/>
              <w:rPr>
                <w:sz w:val="28"/>
              </w:rPr>
            </w:pPr>
            <w:r>
              <w:rPr>
                <w:sz w:val="28"/>
              </w:rPr>
              <w:t>демонструє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вміння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уважно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вислухати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співрозмовника/співрозмовницю;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76" w:lineRule="auto" w:before="1" w:after="0"/>
              <w:ind w:left="828" w:right="862" w:hanging="360"/>
              <w:jc w:val="left"/>
              <w:rPr>
                <w:sz w:val="28"/>
              </w:rPr>
            </w:pPr>
            <w:r>
              <w:rPr>
                <w:sz w:val="28"/>
              </w:rPr>
              <w:t>виявляє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стриманість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коректність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разі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незгоди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думкою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співрозмовника/співрозмовниці;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демонструє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високу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спілкування,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type w:val="continuous"/>
          <w:pgSz w:w="16840" w:h="11920" w:orient="landscape"/>
          <w:pgMar w:top="360" w:bottom="280" w:left="900" w:right="220"/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167pt;height:143pt;mso-position-horizontal-relative:char;mso-position-vertical-relative:line" coordorigin="0,0" coordsize="3340,2860">
            <v:rect style="position:absolute;left:9;top:6;width:675;height:2850" filled="true" fillcolor="#b6dde7" stroked="false">
              <v:fill type="solid"/>
            </v:rect>
            <v:shape style="position:absolute;left:0;top:0;width:3340;height:2860" coordorigin="0,0" coordsize="3340,2860" path="m10,0l10,2860m690,0l690,2860m3330,0l3330,2860m0,10l3340,10m0,2850l3340,2850e" filled="false" stroked="true" strokeweight="1.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sectPr>
      <w:pgSz w:w="16840" w:h="11920" w:orient="landscape"/>
      <w:pgMar w:top="420" w:bottom="280" w:left="9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6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4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2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0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068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6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4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2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0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068" w:hanging="360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1.КО, укр.мова, діалог, 3-4 </dc:title>
  <dcterms:created xsi:type="dcterms:W3CDTF">2024-03-25T12:45:37Z</dcterms:created>
  <dcterms:modified xsi:type="dcterms:W3CDTF">2024-03-25T12:45:37Z</dcterms:modified>
</cp:coreProperties>
</file>